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255C" w14:textId="6E804F58" w:rsidR="00002F4C" w:rsidRPr="00002F4C" w:rsidRDefault="006F359E" w:rsidP="00002F4C">
      <w:pPr>
        <w:pStyle w:val="Heading1"/>
      </w:pPr>
      <w:r>
        <w:rPr>
          <w:noProof/>
        </w:rPr>
        <w:drawing>
          <wp:anchor distT="0" distB="0" distL="114300" distR="114300" simplePos="0" relativeHeight="251660288" behindDoc="0" locked="0" layoutInCell="1" allowOverlap="1" wp14:anchorId="4C2CC88E" wp14:editId="4AB21FD1">
            <wp:simplePos x="0" y="0"/>
            <wp:positionH relativeFrom="column">
              <wp:posOffset>137795</wp:posOffset>
            </wp:positionH>
            <wp:positionV relativeFrom="paragraph">
              <wp:posOffset>-115732</wp:posOffset>
            </wp:positionV>
            <wp:extent cx="4305300" cy="3809365"/>
            <wp:effectExtent l="0" t="0" r="0" b="635"/>
            <wp:wrapNone/>
            <wp:docPr id="1" name="Picture 1" descr="Agriculture, Food, and Natural Resources Career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300" cy="3809365"/>
                    </a:xfrm>
                    <a:prstGeom prst="rect">
                      <a:avLst/>
                    </a:prstGeom>
                  </pic:spPr>
                </pic:pic>
              </a:graphicData>
            </a:graphic>
            <wp14:sizeRelV relativeFrom="margin">
              <wp14:pctHeight>0</wp14:pctHeight>
            </wp14:sizeRelV>
          </wp:anchor>
        </w:drawing>
      </w:r>
      <w:r w:rsidR="00002F4C" w:rsidRPr="00002F4C">
        <w:t>Statewide Program of Study: Plant Science; Agriculture, Food, and Natural Resources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07067F">
        <w:trPr>
          <w:trHeight w:val="872"/>
        </w:trPr>
        <w:tc>
          <w:tcPr>
            <w:tcW w:w="1104" w:type="dxa"/>
            <w:tcBorders>
              <w:bottom w:val="single" w:sz="4" w:space="0" w:color="auto"/>
            </w:tcBorders>
            <w:vAlign w:val="center"/>
          </w:tcPr>
          <w:p w14:paraId="5EA01C6D" w14:textId="2D035C81"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348E2C4E" w:rsidR="00265226" w:rsidRPr="000A3709" w:rsidRDefault="002B1BA8" w:rsidP="00F84CB2">
            <w:pPr>
              <w:rPr>
                <w:sz w:val="14"/>
                <w:szCs w:val="14"/>
              </w:rPr>
            </w:pPr>
            <w:r w:rsidRPr="000A3709">
              <w:rPr>
                <w:sz w:val="14"/>
                <w:szCs w:val="14"/>
              </w:rPr>
              <w:t>Principles of Agriculture, Food, and Natural Resources</w:t>
            </w:r>
          </w:p>
        </w:tc>
      </w:tr>
      <w:tr w:rsidR="00265226" w14:paraId="2FB85939" w14:textId="77777777" w:rsidTr="0007067F">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2B13BFF8" w14:textId="68D9FD2A" w:rsidR="00265226" w:rsidRPr="000A3709" w:rsidRDefault="002B1BA8" w:rsidP="002B1BA8">
            <w:pPr>
              <w:rPr>
                <w:sz w:val="14"/>
                <w:szCs w:val="14"/>
              </w:rPr>
            </w:pPr>
            <w:r w:rsidRPr="000A3709">
              <w:rPr>
                <w:sz w:val="14"/>
                <w:szCs w:val="14"/>
              </w:rPr>
              <w:t>Greenhouse Operation and Production/Lab</w:t>
            </w:r>
          </w:p>
        </w:tc>
      </w:tr>
      <w:tr w:rsidR="00265226" w14:paraId="14971F8A" w14:textId="77777777" w:rsidTr="0007067F">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0187274" w14:textId="77777777" w:rsidR="002B1BA8" w:rsidRPr="000A3709" w:rsidRDefault="002B1BA8" w:rsidP="002B1BA8">
            <w:pPr>
              <w:rPr>
                <w:sz w:val="14"/>
                <w:szCs w:val="14"/>
              </w:rPr>
            </w:pPr>
            <w:r w:rsidRPr="000A3709">
              <w:rPr>
                <w:sz w:val="14"/>
                <w:szCs w:val="14"/>
              </w:rPr>
              <w:t>Floral Design/Lab</w:t>
            </w:r>
          </w:p>
          <w:p w14:paraId="04EBADB4" w14:textId="77777777" w:rsidR="002B1BA8" w:rsidRPr="000A3709" w:rsidRDefault="002B1BA8" w:rsidP="002B1BA8">
            <w:pPr>
              <w:rPr>
                <w:sz w:val="14"/>
                <w:szCs w:val="14"/>
              </w:rPr>
            </w:pPr>
            <w:r w:rsidRPr="000A3709">
              <w:rPr>
                <w:sz w:val="14"/>
                <w:szCs w:val="14"/>
              </w:rPr>
              <w:t>Horticultural Science/Lab</w:t>
            </w:r>
          </w:p>
          <w:p w14:paraId="4E43A82A" w14:textId="121251EA" w:rsidR="00265226" w:rsidRPr="000A3709" w:rsidRDefault="00265226" w:rsidP="002B1BA8">
            <w:pPr>
              <w:rPr>
                <w:sz w:val="14"/>
                <w:szCs w:val="14"/>
              </w:rPr>
            </w:pPr>
          </w:p>
        </w:tc>
      </w:tr>
      <w:tr w:rsidR="00265226" w14:paraId="47B08C4B" w14:textId="77777777" w:rsidTr="0007067F">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3650B9C4" w14:textId="77777777" w:rsidR="002B1BA8" w:rsidRPr="000A3709" w:rsidRDefault="002B1BA8" w:rsidP="002B1BA8">
            <w:pPr>
              <w:rPr>
                <w:sz w:val="14"/>
                <w:szCs w:val="14"/>
              </w:rPr>
            </w:pPr>
            <w:r w:rsidRPr="000A3709">
              <w:rPr>
                <w:sz w:val="14"/>
                <w:szCs w:val="14"/>
              </w:rPr>
              <w:t>Advanced Floral Design</w:t>
            </w:r>
          </w:p>
          <w:p w14:paraId="04A1A12A" w14:textId="002CC16D" w:rsidR="00265226" w:rsidRPr="000A3709" w:rsidRDefault="00265226" w:rsidP="002B1BA8">
            <w:pPr>
              <w:rPr>
                <w:sz w:val="14"/>
                <w:szCs w:val="14"/>
              </w:rPr>
            </w:pPr>
          </w:p>
        </w:tc>
      </w:tr>
    </w:tbl>
    <w:p w14:paraId="3639BD7B" w14:textId="3A1FC70C" w:rsidR="003F10FE" w:rsidRDefault="003F10FE" w:rsidP="00FD76CD">
      <w:pPr>
        <w:spacing w:after="0" w:line="240" w:lineRule="auto"/>
      </w:pPr>
    </w:p>
    <w:p w14:paraId="7023FAB6" w14:textId="77777777" w:rsidR="0007067F" w:rsidRDefault="0007067F"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017"/>
        <w:gridCol w:w="999"/>
        <w:gridCol w:w="1188"/>
      </w:tblGrid>
      <w:tr w:rsidR="005C4FFE" w:rsidRPr="005C4FFE" w14:paraId="142D8B2D" w14:textId="77777777" w:rsidTr="002B1BA8">
        <w:trPr>
          <w:trHeight w:val="800"/>
          <w:tblHeader/>
        </w:trPr>
        <w:tc>
          <w:tcPr>
            <w:tcW w:w="1098" w:type="dxa"/>
            <w:shd w:val="clear" w:color="auto" w:fill="008080"/>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008080"/>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008080"/>
            <w:vAlign w:val="bottom"/>
          </w:tcPr>
          <w:p w14:paraId="4FD535C5" w14:textId="6CA29F5C" w:rsidR="005C4FFE" w:rsidRPr="003506C4" w:rsidRDefault="005C4FFE" w:rsidP="009B05B8">
            <w:pPr>
              <w:jc w:val="center"/>
              <w:rPr>
                <w:b/>
                <w:bCs/>
                <w:color w:val="FFFFFF" w:themeColor="background1"/>
                <w:sz w:val="14"/>
                <w:szCs w:val="14"/>
              </w:rPr>
            </w:pPr>
            <w:proofErr w:type="gramStart"/>
            <w:r w:rsidRPr="003506C4">
              <w:rPr>
                <w:b/>
                <w:bCs/>
                <w:color w:val="FFFFFF" w:themeColor="background1"/>
                <w:sz w:val="14"/>
                <w:szCs w:val="14"/>
              </w:rPr>
              <w:t>ASSOCIATE’S</w:t>
            </w:r>
            <w:proofErr w:type="gramEnd"/>
            <w:r w:rsidRPr="003506C4">
              <w:rPr>
                <w:b/>
                <w:bCs/>
                <w:color w:val="FFFFFF" w:themeColor="background1"/>
                <w:sz w:val="14"/>
                <w:szCs w:val="14"/>
              </w:rPr>
              <w:t xml:space="preserve"> DEGREE</w:t>
            </w:r>
          </w:p>
        </w:tc>
        <w:tc>
          <w:tcPr>
            <w:tcW w:w="999" w:type="dxa"/>
            <w:shd w:val="clear" w:color="auto" w:fill="008080"/>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008080"/>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rsidRPr="00C57253" w14:paraId="4C6B2E23" w14:textId="77777777" w:rsidTr="002B1BA8">
        <w:tc>
          <w:tcPr>
            <w:tcW w:w="1098" w:type="dxa"/>
          </w:tcPr>
          <w:p w14:paraId="3240F791" w14:textId="5308204D" w:rsidR="00EB441B" w:rsidRPr="00C57253" w:rsidRDefault="00C11E8A" w:rsidP="00B044F9">
            <w:pPr>
              <w:jc w:val="center"/>
              <w:rPr>
                <w:sz w:val="12"/>
                <w:szCs w:val="12"/>
              </w:rPr>
            </w:pPr>
            <w:r w:rsidRPr="00C57253">
              <w:rPr>
                <w:sz w:val="12"/>
                <w:szCs w:val="12"/>
              </w:rPr>
              <w:t xml:space="preserve">Landscape Irrigation Technician License </w:t>
            </w:r>
          </w:p>
        </w:tc>
        <w:tc>
          <w:tcPr>
            <w:tcW w:w="1003" w:type="dxa"/>
          </w:tcPr>
          <w:p w14:paraId="016654B0" w14:textId="20FE40FD" w:rsidR="005C4FFE" w:rsidRPr="00C57253" w:rsidRDefault="00CD716E" w:rsidP="00871E2C">
            <w:pPr>
              <w:jc w:val="center"/>
              <w:rPr>
                <w:sz w:val="12"/>
                <w:szCs w:val="12"/>
              </w:rPr>
            </w:pPr>
            <w:r w:rsidRPr="00C57253">
              <w:rPr>
                <w:sz w:val="12"/>
                <w:szCs w:val="12"/>
              </w:rPr>
              <w:t>Pesticide Applicator</w:t>
            </w:r>
          </w:p>
        </w:tc>
        <w:tc>
          <w:tcPr>
            <w:tcW w:w="1017" w:type="dxa"/>
          </w:tcPr>
          <w:p w14:paraId="1426B8B3" w14:textId="77777777" w:rsidR="00C57253" w:rsidRDefault="00CD716E" w:rsidP="00C57253">
            <w:pPr>
              <w:jc w:val="center"/>
              <w:rPr>
                <w:sz w:val="12"/>
                <w:szCs w:val="12"/>
              </w:rPr>
            </w:pPr>
            <w:r w:rsidRPr="00C57253">
              <w:rPr>
                <w:sz w:val="12"/>
                <w:szCs w:val="12"/>
              </w:rPr>
              <w:t>Applied Horticulture/</w:t>
            </w:r>
            <w:r w:rsidRPr="00C57253">
              <w:rPr>
                <w:sz w:val="12"/>
                <w:szCs w:val="12"/>
              </w:rPr>
              <w:br/>
              <w:t>Horticulture Operations, General</w:t>
            </w:r>
          </w:p>
          <w:p w14:paraId="4DCBA3B3" w14:textId="77019E66" w:rsidR="00C57253" w:rsidRPr="00C57253" w:rsidRDefault="00C57253" w:rsidP="00C57253">
            <w:pPr>
              <w:jc w:val="center"/>
              <w:rPr>
                <w:sz w:val="12"/>
                <w:szCs w:val="12"/>
              </w:rPr>
            </w:pPr>
          </w:p>
        </w:tc>
        <w:tc>
          <w:tcPr>
            <w:tcW w:w="999" w:type="dxa"/>
          </w:tcPr>
          <w:p w14:paraId="1853F9F9" w14:textId="658BF27C" w:rsidR="005C4FFE" w:rsidRPr="00C57253" w:rsidRDefault="00CD716E" w:rsidP="00871E2C">
            <w:pPr>
              <w:jc w:val="center"/>
              <w:rPr>
                <w:sz w:val="12"/>
                <w:szCs w:val="12"/>
              </w:rPr>
            </w:pPr>
            <w:r w:rsidRPr="00C57253">
              <w:rPr>
                <w:sz w:val="12"/>
                <w:szCs w:val="12"/>
              </w:rPr>
              <w:t>Applied Horticulture/</w:t>
            </w:r>
            <w:r w:rsidRPr="00C57253">
              <w:rPr>
                <w:sz w:val="12"/>
                <w:szCs w:val="12"/>
              </w:rPr>
              <w:br/>
              <w:t>Horticulture Operations, General</w:t>
            </w:r>
          </w:p>
        </w:tc>
        <w:tc>
          <w:tcPr>
            <w:tcW w:w="1188" w:type="dxa"/>
          </w:tcPr>
          <w:p w14:paraId="68A992A2" w14:textId="3CD1931C" w:rsidR="005C4FFE" w:rsidRPr="00C57253" w:rsidRDefault="00CD716E" w:rsidP="00B96066">
            <w:pPr>
              <w:jc w:val="center"/>
              <w:rPr>
                <w:sz w:val="12"/>
                <w:szCs w:val="12"/>
              </w:rPr>
            </w:pPr>
            <w:r w:rsidRPr="00C57253">
              <w:rPr>
                <w:sz w:val="12"/>
                <w:szCs w:val="12"/>
              </w:rPr>
              <w:t>Applied Horticulture/</w:t>
            </w:r>
            <w:r w:rsidRPr="00C57253">
              <w:rPr>
                <w:sz w:val="12"/>
                <w:szCs w:val="12"/>
              </w:rPr>
              <w:br/>
              <w:t>Horticulture Operations, General</w:t>
            </w:r>
          </w:p>
        </w:tc>
      </w:tr>
      <w:tr w:rsidR="005C4FFE" w:rsidRPr="00C57253" w14:paraId="0CA98AA4" w14:textId="77777777" w:rsidTr="002B1BA8">
        <w:tc>
          <w:tcPr>
            <w:tcW w:w="1098" w:type="dxa"/>
          </w:tcPr>
          <w:p w14:paraId="00E4FEDC" w14:textId="77777777" w:rsidR="00EB441B" w:rsidRPr="00C57253" w:rsidRDefault="00C11E8A" w:rsidP="00EB441B">
            <w:pPr>
              <w:jc w:val="center"/>
              <w:rPr>
                <w:sz w:val="12"/>
                <w:szCs w:val="12"/>
              </w:rPr>
            </w:pPr>
            <w:r w:rsidRPr="00C57253">
              <w:rPr>
                <w:sz w:val="12"/>
                <w:szCs w:val="12"/>
              </w:rPr>
              <w:t xml:space="preserve">Commercial/ Noncommercial Pesticide Applicator </w:t>
            </w:r>
          </w:p>
          <w:p w14:paraId="46D5D406" w14:textId="5A90D269" w:rsidR="00C57253" w:rsidRPr="00C57253" w:rsidRDefault="00C57253" w:rsidP="00EB441B">
            <w:pPr>
              <w:jc w:val="center"/>
              <w:rPr>
                <w:sz w:val="12"/>
                <w:szCs w:val="12"/>
              </w:rPr>
            </w:pPr>
          </w:p>
        </w:tc>
        <w:tc>
          <w:tcPr>
            <w:tcW w:w="1003" w:type="dxa"/>
          </w:tcPr>
          <w:p w14:paraId="1433C5D2" w14:textId="2F374960" w:rsidR="005C4FFE" w:rsidRPr="00C57253" w:rsidRDefault="00CD716E" w:rsidP="00871E2C">
            <w:pPr>
              <w:jc w:val="center"/>
              <w:rPr>
                <w:sz w:val="12"/>
                <w:szCs w:val="12"/>
              </w:rPr>
            </w:pPr>
            <w:r w:rsidRPr="00C57253">
              <w:rPr>
                <w:sz w:val="12"/>
                <w:szCs w:val="12"/>
              </w:rPr>
              <w:t>Certified Floral Designer</w:t>
            </w:r>
          </w:p>
        </w:tc>
        <w:tc>
          <w:tcPr>
            <w:tcW w:w="1017" w:type="dxa"/>
          </w:tcPr>
          <w:p w14:paraId="2138C263" w14:textId="02DD72E1" w:rsidR="005C4FFE" w:rsidRPr="00C57253" w:rsidRDefault="00CD716E" w:rsidP="00871E2C">
            <w:pPr>
              <w:jc w:val="center"/>
              <w:rPr>
                <w:sz w:val="12"/>
                <w:szCs w:val="12"/>
              </w:rPr>
            </w:pPr>
            <w:r w:rsidRPr="00C57253">
              <w:rPr>
                <w:sz w:val="12"/>
                <w:szCs w:val="12"/>
              </w:rPr>
              <w:t>Ornamental Horticulture</w:t>
            </w:r>
          </w:p>
        </w:tc>
        <w:tc>
          <w:tcPr>
            <w:tcW w:w="999" w:type="dxa"/>
          </w:tcPr>
          <w:p w14:paraId="1986132E" w14:textId="4A930549" w:rsidR="005C4FFE" w:rsidRPr="00C57253" w:rsidRDefault="00CD716E" w:rsidP="00871E2C">
            <w:pPr>
              <w:jc w:val="center"/>
              <w:rPr>
                <w:sz w:val="12"/>
                <w:szCs w:val="12"/>
              </w:rPr>
            </w:pPr>
            <w:r w:rsidRPr="00C57253">
              <w:rPr>
                <w:sz w:val="12"/>
                <w:szCs w:val="12"/>
              </w:rPr>
              <w:t>Agronomy and Crop Science</w:t>
            </w:r>
          </w:p>
        </w:tc>
        <w:tc>
          <w:tcPr>
            <w:tcW w:w="1188" w:type="dxa"/>
          </w:tcPr>
          <w:p w14:paraId="479A7C90" w14:textId="7724BFF8" w:rsidR="005C4FFE" w:rsidRPr="00C57253" w:rsidRDefault="00CD716E" w:rsidP="00871E2C">
            <w:pPr>
              <w:jc w:val="center"/>
              <w:rPr>
                <w:sz w:val="12"/>
                <w:szCs w:val="12"/>
              </w:rPr>
            </w:pPr>
            <w:r w:rsidRPr="00C57253">
              <w:rPr>
                <w:sz w:val="12"/>
                <w:szCs w:val="12"/>
              </w:rPr>
              <w:t>Agronomy and Crop Science</w:t>
            </w:r>
          </w:p>
        </w:tc>
      </w:tr>
      <w:tr w:rsidR="005C4FFE" w:rsidRPr="00C57253" w14:paraId="6BB7C808" w14:textId="77777777" w:rsidTr="002B1BA8">
        <w:tc>
          <w:tcPr>
            <w:tcW w:w="1098" w:type="dxa"/>
          </w:tcPr>
          <w:p w14:paraId="15904417" w14:textId="77777777" w:rsidR="00EB441B" w:rsidRPr="00C57253" w:rsidRDefault="00C11E8A" w:rsidP="00871E2C">
            <w:pPr>
              <w:jc w:val="center"/>
              <w:rPr>
                <w:sz w:val="12"/>
                <w:szCs w:val="12"/>
              </w:rPr>
            </w:pPr>
            <w:r w:rsidRPr="00C57253">
              <w:rPr>
                <w:sz w:val="12"/>
                <w:szCs w:val="12"/>
              </w:rPr>
              <w:t xml:space="preserve">Texas State Floral Association Level One Floral Certification </w:t>
            </w:r>
          </w:p>
          <w:p w14:paraId="5F385F63" w14:textId="607F7AA0" w:rsidR="00C57253" w:rsidRPr="00C57253" w:rsidRDefault="00C57253" w:rsidP="00871E2C">
            <w:pPr>
              <w:jc w:val="center"/>
              <w:rPr>
                <w:sz w:val="12"/>
                <w:szCs w:val="12"/>
              </w:rPr>
            </w:pPr>
          </w:p>
        </w:tc>
        <w:tc>
          <w:tcPr>
            <w:tcW w:w="1003" w:type="dxa"/>
          </w:tcPr>
          <w:p w14:paraId="10B04072" w14:textId="6788B898" w:rsidR="005C4FFE" w:rsidRPr="00C57253" w:rsidRDefault="00CD716E" w:rsidP="00871E2C">
            <w:pPr>
              <w:jc w:val="center"/>
              <w:rPr>
                <w:sz w:val="12"/>
                <w:szCs w:val="12"/>
              </w:rPr>
            </w:pPr>
            <w:r w:rsidRPr="00C57253">
              <w:rPr>
                <w:sz w:val="12"/>
                <w:szCs w:val="12"/>
              </w:rPr>
              <w:t>Accredited Member of AIFD</w:t>
            </w:r>
          </w:p>
        </w:tc>
        <w:tc>
          <w:tcPr>
            <w:tcW w:w="1017" w:type="dxa"/>
          </w:tcPr>
          <w:p w14:paraId="54A502F8" w14:textId="64208969" w:rsidR="005C4FFE" w:rsidRPr="00C57253" w:rsidRDefault="00CD716E" w:rsidP="00871E2C">
            <w:pPr>
              <w:jc w:val="center"/>
              <w:rPr>
                <w:sz w:val="12"/>
                <w:szCs w:val="12"/>
              </w:rPr>
            </w:pPr>
            <w:r w:rsidRPr="00C57253">
              <w:rPr>
                <w:sz w:val="12"/>
                <w:szCs w:val="12"/>
              </w:rPr>
              <w:t>Agricultural Business and Management, General</w:t>
            </w:r>
          </w:p>
        </w:tc>
        <w:tc>
          <w:tcPr>
            <w:tcW w:w="999" w:type="dxa"/>
          </w:tcPr>
          <w:p w14:paraId="596FCEB7" w14:textId="47FB5A5A" w:rsidR="005C4FFE" w:rsidRPr="00C57253" w:rsidRDefault="00CD716E" w:rsidP="00B96066">
            <w:pPr>
              <w:jc w:val="center"/>
              <w:rPr>
                <w:sz w:val="12"/>
                <w:szCs w:val="12"/>
              </w:rPr>
            </w:pPr>
            <w:r w:rsidRPr="00C57253">
              <w:rPr>
                <w:sz w:val="12"/>
                <w:szCs w:val="12"/>
              </w:rPr>
              <w:t>Agricultural Business and Management, General</w:t>
            </w:r>
          </w:p>
        </w:tc>
        <w:tc>
          <w:tcPr>
            <w:tcW w:w="1188" w:type="dxa"/>
          </w:tcPr>
          <w:p w14:paraId="315A2E87" w14:textId="5435C5CC" w:rsidR="005C4FFE" w:rsidRPr="00C57253" w:rsidRDefault="00CD716E" w:rsidP="00871E2C">
            <w:pPr>
              <w:jc w:val="center"/>
              <w:rPr>
                <w:sz w:val="12"/>
                <w:szCs w:val="12"/>
              </w:rPr>
            </w:pPr>
            <w:r w:rsidRPr="00C57253">
              <w:rPr>
                <w:sz w:val="12"/>
                <w:szCs w:val="12"/>
              </w:rPr>
              <w:t>Agricultural Business and Management, General</w:t>
            </w:r>
          </w:p>
        </w:tc>
      </w:tr>
      <w:tr w:rsidR="002B1BA8" w:rsidRPr="00C57253" w14:paraId="345552CF" w14:textId="77777777" w:rsidTr="002B1BA8">
        <w:tc>
          <w:tcPr>
            <w:tcW w:w="1098" w:type="dxa"/>
          </w:tcPr>
          <w:p w14:paraId="17E25264" w14:textId="77777777" w:rsidR="002B1BA8" w:rsidRPr="00C57253" w:rsidRDefault="00C11E8A" w:rsidP="00871E2C">
            <w:pPr>
              <w:jc w:val="center"/>
              <w:rPr>
                <w:sz w:val="12"/>
                <w:szCs w:val="12"/>
              </w:rPr>
            </w:pPr>
            <w:r w:rsidRPr="00C57253">
              <w:rPr>
                <w:sz w:val="12"/>
                <w:szCs w:val="12"/>
              </w:rPr>
              <w:t>Texas State Floral Association Level Two Floral Certification</w:t>
            </w:r>
          </w:p>
          <w:p w14:paraId="1DCC5CC7" w14:textId="14122A02" w:rsidR="00C57253" w:rsidRPr="00C57253" w:rsidRDefault="00C57253" w:rsidP="00871E2C">
            <w:pPr>
              <w:jc w:val="center"/>
              <w:rPr>
                <w:sz w:val="12"/>
                <w:szCs w:val="12"/>
              </w:rPr>
            </w:pPr>
          </w:p>
        </w:tc>
        <w:tc>
          <w:tcPr>
            <w:tcW w:w="1003" w:type="dxa"/>
          </w:tcPr>
          <w:p w14:paraId="4410131D" w14:textId="2F4C1E94" w:rsidR="002B1BA8" w:rsidRPr="00C57253" w:rsidRDefault="00CD716E" w:rsidP="00871E2C">
            <w:pPr>
              <w:jc w:val="center"/>
              <w:rPr>
                <w:sz w:val="12"/>
                <w:szCs w:val="12"/>
              </w:rPr>
            </w:pPr>
            <w:r w:rsidRPr="00C57253">
              <w:rPr>
                <w:sz w:val="12"/>
                <w:szCs w:val="12"/>
              </w:rPr>
              <w:t>Landscape Industry Certified Technician</w:t>
            </w:r>
          </w:p>
        </w:tc>
        <w:tc>
          <w:tcPr>
            <w:tcW w:w="1017" w:type="dxa"/>
          </w:tcPr>
          <w:p w14:paraId="37BA0AB0" w14:textId="16AD3F8B" w:rsidR="002B1BA8" w:rsidRPr="00C57253" w:rsidRDefault="00CD716E" w:rsidP="00871E2C">
            <w:pPr>
              <w:jc w:val="center"/>
              <w:rPr>
                <w:sz w:val="12"/>
                <w:szCs w:val="12"/>
              </w:rPr>
            </w:pPr>
            <w:r w:rsidRPr="00C57253">
              <w:rPr>
                <w:sz w:val="12"/>
                <w:szCs w:val="12"/>
              </w:rPr>
              <w:t>Turf and Turfgrass Management</w:t>
            </w:r>
          </w:p>
        </w:tc>
        <w:tc>
          <w:tcPr>
            <w:tcW w:w="999" w:type="dxa"/>
          </w:tcPr>
          <w:p w14:paraId="7738E2E4" w14:textId="791D7EB7" w:rsidR="002B1BA8" w:rsidRPr="00C57253" w:rsidRDefault="00CD716E" w:rsidP="00B96066">
            <w:pPr>
              <w:jc w:val="center"/>
              <w:rPr>
                <w:sz w:val="12"/>
                <w:szCs w:val="12"/>
              </w:rPr>
            </w:pPr>
            <w:r w:rsidRPr="00C57253">
              <w:rPr>
                <w:sz w:val="12"/>
                <w:szCs w:val="12"/>
              </w:rPr>
              <w:t>Turf and Turfgrass Management</w:t>
            </w:r>
          </w:p>
        </w:tc>
        <w:tc>
          <w:tcPr>
            <w:tcW w:w="1188" w:type="dxa"/>
          </w:tcPr>
          <w:p w14:paraId="5C6546AD" w14:textId="76FFE91B" w:rsidR="002B1BA8" w:rsidRPr="00C57253" w:rsidRDefault="00CD716E" w:rsidP="00871E2C">
            <w:pPr>
              <w:jc w:val="center"/>
              <w:rPr>
                <w:sz w:val="12"/>
                <w:szCs w:val="12"/>
              </w:rPr>
            </w:pPr>
            <w:r w:rsidRPr="00C57253">
              <w:rPr>
                <w:sz w:val="12"/>
                <w:szCs w:val="12"/>
              </w:rPr>
              <w:t>Farm/Farm and Ranch Management</w:t>
            </w:r>
          </w:p>
        </w:tc>
      </w:tr>
    </w:tbl>
    <w:p w14:paraId="149CEB82" w14:textId="1395F4DD" w:rsidR="005230AD" w:rsidRPr="000A3709" w:rsidRDefault="00DE596B" w:rsidP="000A3709">
      <w:pPr>
        <w:spacing w:after="0" w:line="240" w:lineRule="auto"/>
        <w:rPr>
          <w:sz w:val="18"/>
          <w:szCs w:val="18"/>
        </w:rPr>
      </w:pPr>
      <w:r w:rsidRPr="007C015B">
        <w:rPr>
          <w:sz w:val="18"/>
          <w:szCs w:val="18"/>
        </w:rPr>
        <w:t>Additional industry</w:t>
      </w:r>
      <w:r w:rsidR="00F911A9">
        <w:rPr>
          <w:sz w:val="18"/>
          <w:szCs w:val="18"/>
        </w:rPr>
        <w:t>-</w:t>
      </w:r>
      <w:r w:rsidRPr="007C015B">
        <w:rPr>
          <w:sz w:val="18"/>
          <w:szCs w:val="18"/>
        </w:rPr>
        <w:t xml:space="preserve">based certification information is available </w:t>
      </w:r>
      <w:r w:rsidR="000A3709">
        <w:rPr>
          <w:sz w:val="18"/>
          <w:szCs w:val="18"/>
        </w:rPr>
        <w:t>on</w:t>
      </w:r>
      <w:r w:rsidRPr="007C015B">
        <w:rPr>
          <w:sz w:val="18"/>
          <w:szCs w:val="18"/>
        </w:rPr>
        <w:t xml:space="preserve"> the TEA CTE website</w:t>
      </w:r>
      <w:r w:rsidR="000A3709">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2B1BA8">
        <w:trPr>
          <w:trHeight w:val="53"/>
          <w:tblHeader/>
        </w:trPr>
        <w:tc>
          <w:tcPr>
            <w:tcW w:w="1715" w:type="dxa"/>
            <w:shd w:val="clear" w:color="auto" w:fill="008080"/>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008080"/>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008080"/>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008080"/>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2B1BA8">
        <w:tc>
          <w:tcPr>
            <w:tcW w:w="1715" w:type="dxa"/>
          </w:tcPr>
          <w:p w14:paraId="0A80DFCB" w14:textId="77777777" w:rsidR="00EB441B" w:rsidRDefault="00C57253" w:rsidP="004669E9">
            <w:pPr>
              <w:jc w:val="center"/>
              <w:rPr>
                <w:sz w:val="14"/>
                <w:szCs w:val="14"/>
              </w:rPr>
            </w:pPr>
            <w:r w:rsidRPr="00C57253">
              <w:rPr>
                <w:sz w:val="14"/>
                <w:szCs w:val="14"/>
              </w:rPr>
              <w:t xml:space="preserve">Soil and Plant Scientists </w:t>
            </w:r>
          </w:p>
          <w:p w14:paraId="390F2890" w14:textId="2C88786E" w:rsidR="00C57253" w:rsidRPr="00632B23" w:rsidRDefault="00C57253" w:rsidP="004669E9">
            <w:pPr>
              <w:jc w:val="center"/>
              <w:rPr>
                <w:sz w:val="16"/>
                <w:szCs w:val="16"/>
              </w:rPr>
            </w:pPr>
          </w:p>
        </w:tc>
        <w:tc>
          <w:tcPr>
            <w:tcW w:w="1080" w:type="dxa"/>
          </w:tcPr>
          <w:p w14:paraId="1593FDE0" w14:textId="4292B0D7" w:rsidR="005230AD" w:rsidRPr="00632B23" w:rsidRDefault="00C57253" w:rsidP="004669E9">
            <w:pPr>
              <w:jc w:val="center"/>
              <w:rPr>
                <w:sz w:val="16"/>
                <w:szCs w:val="16"/>
              </w:rPr>
            </w:pPr>
            <w:r w:rsidRPr="00C57253">
              <w:rPr>
                <w:sz w:val="14"/>
                <w:szCs w:val="14"/>
              </w:rPr>
              <w:t>$54,662</w:t>
            </w:r>
          </w:p>
        </w:tc>
        <w:tc>
          <w:tcPr>
            <w:tcW w:w="1170" w:type="dxa"/>
          </w:tcPr>
          <w:p w14:paraId="697F25FB" w14:textId="7CCAE030" w:rsidR="005230AD" w:rsidRPr="00632B23" w:rsidRDefault="00C57253" w:rsidP="004669E9">
            <w:pPr>
              <w:jc w:val="center"/>
              <w:rPr>
                <w:sz w:val="16"/>
                <w:szCs w:val="16"/>
              </w:rPr>
            </w:pPr>
            <w:r w:rsidRPr="00C57253">
              <w:rPr>
                <w:sz w:val="14"/>
                <w:szCs w:val="14"/>
              </w:rPr>
              <w:t>116</w:t>
            </w:r>
          </w:p>
        </w:tc>
        <w:tc>
          <w:tcPr>
            <w:tcW w:w="1080" w:type="dxa"/>
          </w:tcPr>
          <w:p w14:paraId="4DE10372" w14:textId="46B72B70" w:rsidR="005230AD" w:rsidRPr="00632B23" w:rsidRDefault="00C57253" w:rsidP="004669E9">
            <w:pPr>
              <w:jc w:val="center"/>
              <w:rPr>
                <w:sz w:val="16"/>
                <w:szCs w:val="16"/>
              </w:rPr>
            </w:pPr>
            <w:r w:rsidRPr="00C57253">
              <w:rPr>
                <w:sz w:val="14"/>
                <w:szCs w:val="14"/>
              </w:rPr>
              <w:t>21%</w:t>
            </w:r>
          </w:p>
        </w:tc>
      </w:tr>
      <w:tr w:rsidR="00632B23" w14:paraId="4099938B" w14:textId="77777777" w:rsidTr="002B1BA8">
        <w:tc>
          <w:tcPr>
            <w:tcW w:w="1715" w:type="dxa"/>
          </w:tcPr>
          <w:p w14:paraId="24234247" w14:textId="77777777" w:rsidR="00EB441B" w:rsidRDefault="00C57253" w:rsidP="004669E9">
            <w:pPr>
              <w:jc w:val="center"/>
              <w:rPr>
                <w:sz w:val="14"/>
                <w:szCs w:val="14"/>
              </w:rPr>
            </w:pPr>
            <w:r w:rsidRPr="00C57253">
              <w:rPr>
                <w:sz w:val="14"/>
                <w:szCs w:val="14"/>
              </w:rPr>
              <w:t xml:space="preserve">Tree Trimmers and Pruners </w:t>
            </w:r>
          </w:p>
          <w:p w14:paraId="7AE11F26" w14:textId="0D161B55" w:rsidR="00C57253" w:rsidRPr="00632B23" w:rsidRDefault="00C57253" w:rsidP="004669E9">
            <w:pPr>
              <w:jc w:val="center"/>
              <w:rPr>
                <w:sz w:val="16"/>
                <w:szCs w:val="16"/>
              </w:rPr>
            </w:pPr>
          </w:p>
        </w:tc>
        <w:tc>
          <w:tcPr>
            <w:tcW w:w="1080" w:type="dxa"/>
          </w:tcPr>
          <w:p w14:paraId="2974E520" w14:textId="0E577C43" w:rsidR="00632B23" w:rsidRPr="00632B23" w:rsidRDefault="00C57253" w:rsidP="004669E9">
            <w:pPr>
              <w:jc w:val="center"/>
              <w:rPr>
                <w:sz w:val="16"/>
                <w:szCs w:val="16"/>
              </w:rPr>
            </w:pPr>
            <w:r w:rsidRPr="00C57253">
              <w:rPr>
                <w:sz w:val="14"/>
                <w:szCs w:val="14"/>
              </w:rPr>
              <w:t>$32,240</w:t>
            </w:r>
          </w:p>
        </w:tc>
        <w:tc>
          <w:tcPr>
            <w:tcW w:w="1170" w:type="dxa"/>
          </w:tcPr>
          <w:p w14:paraId="0486BAE5" w14:textId="4A5BC7CB" w:rsidR="00632B23" w:rsidRPr="00632B23" w:rsidRDefault="00C57253" w:rsidP="004669E9">
            <w:pPr>
              <w:jc w:val="center"/>
              <w:rPr>
                <w:sz w:val="16"/>
                <w:szCs w:val="16"/>
              </w:rPr>
            </w:pPr>
            <w:r w:rsidRPr="00C57253">
              <w:rPr>
                <w:sz w:val="14"/>
                <w:szCs w:val="14"/>
              </w:rPr>
              <w:t>589</w:t>
            </w:r>
          </w:p>
        </w:tc>
        <w:tc>
          <w:tcPr>
            <w:tcW w:w="1080" w:type="dxa"/>
          </w:tcPr>
          <w:p w14:paraId="3FBC947F" w14:textId="7AB66049" w:rsidR="00632B23" w:rsidRPr="00632B23" w:rsidRDefault="00C57253" w:rsidP="004669E9">
            <w:pPr>
              <w:jc w:val="center"/>
              <w:rPr>
                <w:sz w:val="16"/>
                <w:szCs w:val="16"/>
              </w:rPr>
            </w:pPr>
            <w:r w:rsidRPr="00C57253">
              <w:rPr>
                <w:sz w:val="14"/>
                <w:szCs w:val="14"/>
              </w:rPr>
              <w:t>14%</w:t>
            </w:r>
          </w:p>
        </w:tc>
      </w:tr>
      <w:tr w:rsidR="00632B23" w14:paraId="4FA57A5E" w14:textId="77777777" w:rsidTr="002B1BA8">
        <w:tc>
          <w:tcPr>
            <w:tcW w:w="1715" w:type="dxa"/>
          </w:tcPr>
          <w:p w14:paraId="13E69C10" w14:textId="77777777" w:rsidR="00EB441B" w:rsidRDefault="00C57253" w:rsidP="004669E9">
            <w:pPr>
              <w:jc w:val="center"/>
              <w:rPr>
                <w:sz w:val="14"/>
                <w:szCs w:val="14"/>
              </w:rPr>
            </w:pPr>
            <w:r w:rsidRPr="00C57253">
              <w:rPr>
                <w:sz w:val="14"/>
                <w:szCs w:val="14"/>
              </w:rPr>
              <w:t xml:space="preserve">Pesticide Handlers, Sprayers, and Applicators </w:t>
            </w:r>
          </w:p>
          <w:p w14:paraId="3925EA8B" w14:textId="77B272AF" w:rsidR="00C57253" w:rsidRPr="00632B23" w:rsidRDefault="00C57253" w:rsidP="004669E9">
            <w:pPr>
              <w:jc w:val="center"/>
              <w:rPr>
                <w:sz w:val="16"/>
                <w:szCs w:val="16"/>
              </w:rPr>
            </w:pPr>
          </w:p>
        </w:tc>
        <w:tc>
          <w:tcPr>
            <w:tcW w:w="1080" w:type="dxa"/>
          </w:tcPr>
          <w:p w14:paraId="7EA3979B" w14:textId="56AEB57E" w:rsidR="00632B23" w:rsidRPr="00632B23" w:rsidRDefault="00C57253" w:rsidP="004669E9">
            <w:pPr>
              <w:jc w:val="center"/>
              <w:rPr>
                <w:sz w:val="16"/>
                <w:szCs w:val="16"/>
              </w:rPr>
            </w:pPr>
            <w:r w:rsidRPr="00C57253">
              <w:rPr>
                <w:sz w:val="14"/>
                <w:szCs w:val="14"/>
              </w:rPr>
              <w:t>$36,733</w:t>
            </w:r>
          </w:p>
        </w:tc>
        <w:tc>
          <w:tcPr>
            <w:tcW w:w="1170" w:type="dxa"/>
          </w:tcPr>
          <w:p w14:paraId="64FC0F97" w14:textId="3CF88852" w:rsidR="00632B23" w:rsidRPr="00632B23" w:rsidRDefault="00C57253" w:rsidP="004669E9">
            <w:pPr>
              <w:jc w:val="center"/>
              <w:rPr>
                <w:sz w:val="16"/>
                <w:szCs w:val="16"/>
              </w:rPr>
            </w:pPr>
            <w:r w:rsidRPr="00C57253">
              <w:rPr>
                <w:sz w:val="14"/>
                <w:szCs w:val="14"/>
              </w:rPr>
              <w:t>196</w:t>
            </w:r>
          </w:p>
        </w:tc>
        <w:tc>
          <w:tcPr>
            <w:tcW w:w="1080" w:type="dxa"/>
          </w:tcPr>
          <w:p w14:paraId="34EEFE7B" w14:textId="05D7700A" w:rsidR="00632B23" w:rsidRPr="00632B23" w:rsidRDefault="00C57253" w:rsidP="004669E9">
            <w:pPr>
              <w:jc w:val="center"/>
              <w:rPr>
                <w:sz w:val="16"/>
                <w:szCs w:val="16"/>
              </w:rPr>
            </w:pPr>
            <w:r w:rsidRPr="00C57253">
              <w:rPr>
                <w:sz w:val="14"/>
                <w:szCs w:val="14"/>
              </w:rPr>
              <w:t>22%</w:t>
            </w:r>
          </w:p>
        </w:tc>
      </w:tr>
      <w:tr w:rsidR="005230AD" w14:paraId="4E17495D" w14:textId="77777777" w:rsidTr="002B1BA8">
        <w:tc>
          <w:tcPr>
            <w:tcW w:w="1715" w:type="dxa"/>
          </w:tcPr>
          <w:p w14:paraId="72F97461" w14:textId="77777777" w:rsidR="00EB441B" w:rsidRDefault="00C57253" w:rsidP="004669E9">
            <w:pPr>
              <w:jc w:val="center"/>
              <w:rPr>
                <w:sz w:val="14"/>
                <w:szCs w:val="14"/>
              </w:rPr>
            </w:pPr>
            <w:r w:rsidRPr="00C57253">
              <w:rPr>
                <w:sz w:val="14"/>
                <w:szCs w:val="14"/>
              </w:rPr>
              <w:t xml:space="preserve">Landscaping Supervisors </w:t>
            </w:r>
          </w:p>
          <w:p w14:paraId="69DC8B91" w14:textId="10FDC84A" w:rsidR="00C57253" w:rsidRPr="00632B23" w:rsidRDefault="00C57253" w:rsidP="004669E9">
            <w:pPr>
              <w:jc w:val="center"/>
              <w:rPr>
                <w:sz w:val="16"/>
                <w:szCs w:val="16"/>
              </w:rPr>
            </w:pPr>
          </w:p>
        </w:tc>
        <w:tc>
          <w:tcPr>
            <w:tcW w:w="1080" w:type="dxa"/>
          </w:tcPr>
          <w:p w14:paraId="4CE31DEE" w14:textId="16C4EE3F" w:rsidR="005230AD" w:rsidRPr="00632B23" w:rsidRDefault="00C57253" w:rsidP="004669E9">
            <w:pPr>
              <w:jc w:val="center"/>
              <w:rPr>
                <w:sz w:val="16"/>
                <w:szCs w:val="16"/>
              </w:rPr>
            </w:pPr>
            <w:r w:rsidRPr="00C57253">
              <w:rPr>
                <w:sz w:val="14"/>
                <w:szCs w:val="14"/>
              </w:rPr>
              <w:t>$44,408</w:t>
            </w:r>
          </w:p>
        </w:tc>
        <w:tc>
          <w:tcPr>
            <w:tcW w:w="1170" w:type="dxa"/>
          </w:tcPr>
          <w:p w14:paraId="40000EA6" w14:textId="3309D6F2" w:rsidR="005230AD" w:rsidRPr="00632B23" w:rsidRDefault="00C57253" w:rsidP="004669E9">
            <w:pPr>
              <w:jc w:val="center"/>
              <w:rPr>
                <w:sz w:val="16"/>
                <w:szCs w:val="16"/>
              </w:rPr>
            </w:pPr>
            <w:r w:rsidRPr="00C57253">
              <w:rPr>
                <w:sz w:val="14"/>
                <w:szCs w:val="14"/>
              </w:rPr>
              <w:t>807</w:t>
            </w:r>
          </w:p>
        </w:tc>
        <w:tc>
          <w:tcPr>
            <w:tcW w:w="1080" w:type="dxa"/>
          </w:tcPr>
          <w:p w14:paraId="5D3ED251" w14:textId="67A5AC58" w:rsidR="005230AD" w:rsidRPr="00632B23" w:rsidRDefault="00C57253" w:rsidP="004669E9">
            <w:pPr>
              <w:jc w:val="center"/>
              <w:rPr>
                <w:sz w:val="16"/>
                <w:szCs w:val="16"/>
              </w:rPr>
            </w:pPr>
            <w:r w:rsidRPr="00C57253">
              <w:rPr>
                <w:sz w:val="14"/>
                <w:szCs w:val="14"/>
              </w:rPr>
              <w:t>19%</w:t>
            </w:r>
          </w:p>
        </w:tc>
      </w:tr>
      <w:tr w:rsidR="005230AD" w14:paraId="4EEC9A3A" w14:textId="77777777" w:rsidTr="002B1BA8">
        <w:tc>
          <w:tcPr>
            <w:tcW w:w="1715" w:type="dxa"/>
          </w:tcPr>
          <w:p w14:paraId="052E6E3C" w14:textId="77777777" w:rsidR="00EB441B" w:rsidRDefault="00C57253" w:rsidP="004669E9">
            <w:pPr>
              <w:jc w:val="center"/>
              <w:rPr>
                <w:sz w:val="14"/>
                <w:szCs w:val="14"/>
              </w:rPr>
            </w:pPr>
            <w:r w:rsidRPr="00C57253">
              <w:rPr>
                <w:sz w:val="14"/>
                <w:szCs w:val="14"/>
              </w:rPr>
              <w:t xml:space="preserve">Biological Technicians </w:t>
            </w:r>
          </w:p>
          <w:p w14:paraId="6E6649C0" w14:textId="66F2A19A" w:rsidR="00C57253" w:rsidRPr="00632B23" w:rsidRDefault="00C57253" w:rsidP="004669E9">
            <w:pPr>
              <w:jc w:val="center"/>
              <w:rPr>
                <w:sz w:val="16"/>
                <w:szCs w:val="16"/>
              </w:rPr>
            </w:pPr>
          </w:p>
        </w:tc>
        <w:tc>
          <w:tcPr>
            <w:tcW w:w="1080" w:type="dxa"/>
          </w:tcPr>
          <w:p w14:paraId="65284A33" w14:textId="0BDBB6D5" w:rsidR="005230AD" w:rsidRPr="00632B23" w:rsidRDefault="00C57253" w:rsidP="004669E9">
            <w:pPr>
              <w:jc w:val="center"/>
              <w:rPr>
                <w:sz w:val="16"/>
                <w:szCs w:val="16"/>
              </w:rPr>
            </w:pPr>
            <w:r w:rsidRPr="00C57253">
              <w:rPr>
                <w:sz w:val="14"/>
                <w:szCs w:val="14"/>
              </w:rPr>
              <w:t>$42,931</w:t>
            </w:r>
          </w:p>
        </w:tc>
        <w:tc>
          <w:tcPr>
            <w:tcW w:w="1170" w:type="dxa"/>
          </w:tcPr>
          <w:p w14:paraId="55B385AE" w14:textId="5935F130" w:rsidR="005230AD" w:rsidRPr="00632B23" w:rsidRDefault="00C57253" w:rsidP="004669E9">
            <w:pPr>
              <w:jc w:val="center"/>
              <w:rPr>
                <w:sz w:val="16"/>
                <w:szCs w:val="16"/>
              </w:rPr>
            </w:pPr>
            <w:r w:rsidRPr="00C57253">
              <w:rPr>
                <w:sz w:val="14"/>
                <w:szCs w:val="14"/>
              </w:rPr>
              <w:t>452</w:t>
            </w:r>
          </w:p>
        </w:tc>
        <w:tc>
          <w:tcPr>
            <w:tcW w:w="1080" w:type="dxa"/>
          </w:tcPr>
          <w:p w14:paraId="631C476A" w14:textId="79652350" w:rsidR="005230AD" w:rsidRPr="00632B23" w:rsidRDefault="00C57253" w:rsidP="004669E9">
            <w:pPr>
              <w:jc w:val="center"/>
              <w:rPr>
                <w:sz w:val="16"/>
                <w:szCs w:val="16"/>
              </w:rPr>
            </w:pPr>
            <w:r w:rsidRPr="00C57253">
              <w:rPr>
                <w:sz w:val="14"/>
                <w:szCs w:val="14"/>
              </w:rPr>
              <w:t>17%</w:t>
            </w:r>
          </w:p>
        </w:tc>
      </w:tr>
    </w:tbl>
    <w:p w14:paraId="5F7117D3" w14:textId="1A543F25" w:rsidR="00F84CB2" w:rsidRDefault="00F84CB2" w:rsidP="00F84CB2">
      <w:pPr>
        <w:spacing w:after="0" w:line="240" w:lineRule="auto"/>
      </w:pPr>
    </w:p>
    <w:p w14:paraId="04AB6B37" w14:textId="77777777" w:rsidR="00632B23" w:rsidRPr="00632B23" w:rsidRDefault="00632B23" w:rsidP="00EB441B">
      <w:pPr>
        <w:shd w:val="clear" w:color="auto" w:fill="008080"/>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EB441B">
      <w:pPr>
        <w:shd w:val="clear" w:color="auto" w:fill="008080"/>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2B1BA8">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rsidRPr="00C57253" w14:paraId="2EBC83F5" w14:textId="77777777" w:rsidTr="002B1BA8">
        <w:tc>
          <w:tcPr>
            <w:tcW w:w="2515" w:type="dxa"/>
          </w:tcPr>
          <w:p w14:paraId="354F8E67" w14:textId="5D6E639D" w:rsidR="00EB441B" w:rsidRPr="000A3709" w:rsidRDefault="00C57253" w:rsidP="00632B23">
            <w:pPr>
              <w:rPr>
                <w:rFonts w:cstheme="minorHAnsi"/>
                <w:sz w:val="14"/>
                <w:szCs w:val="14"/>
              </w:rPr>
            </w:pPr>
            <w:r w:rsidRPr="000A3709">
              <w:rPr>
                <w:rFonts w:cstheme="minorHAnsi"/>
                <w:color w:val="000000"/>
                <w:sz w:val="14"/>
                <w:szCs w:val="14"/>
              </w:rPr>
              <w:t>Texas FFA</w:t>
            </w:r>
            <w:r w:rsidRPr="000A3709">
              <w:rPr>
                <w:rFonts w:cstheme="minorHAnsi"/>
                <w:sz w:val="14"/>
                <w:szCs w:val="14"/>
              </w:rPr>
              <w:t xml:space="preserve"> </w:t>
            </w:r>
          </w:p>
        </w:tc>
        <w:tc>
          <w:tcPr>
            <w:tcW w:w="2515" w:type="dxa"/>
          </w:tcPr>
          <w:p w14:paraId="5D673DB5" w14:textId="77777777" w:rsidR="00C57253" w:rsidRPr="000A3709" w:rsidRDefault="00C57253" w:rsidP="00C57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0A3709">
              <w:rPr>
                <w:rFonts w:cstheme="minorHAnsi"/>
                <w:color w:val="000000"/>
                <w:sz w:val="14"/>
                <w:szCs w:val="14"/>
              </w:rPr>
              <w:t xml:space="preserve">Work part-time at a </w:t>
            </w:r>
            <w:proofErr w:type="gramStart"/>
            <w:r w:rsidRPr="000A3709">
              <w:rPr>
                <w:rFonts w:cstheme="minorHAnsi"/>
                <w:color w:val="000000"/>
                <w:sz w:val="14"/>
                <w:szCs w:val="14"/>
              </w:rPr>
              <w:t>florist;</w:t>
            </w:r>
            <w:proofErr w:type="gramEnd"/>
          </w:p>
          <w:p w14:paraId="7581C858" w14:textId="77777777" w:rsidR="00CA623A" w:rsidRPr="000A3709" w:rsidRDefault="00C57253" w:rsidP="00C57253">
            <w:pPr>
              <w:rPr>
                <w:rFonts w:cstheme="minorHAnsi"/>
                <w:color w:val="000000"/>
                <w:sz w:val="14"/>
                <w:szCs w:val="14"/>
              </w:rPr>
            </w:pPr>
            <w:r w:rsidRPr="000A3709">
              <w:rPr>
                <w:rFonts w:cstheme="minorHAnsi"/>
                <w:color w:val="000000"/>
                <w:sz w:val="14"/>
                <w:szCs w:val="14"/>
              </w:rPr>
              <w:t>start or work for a local landscaping business</w:t>
            </w:r>
          </w:p>
          <w:p w14:paraId="4816D37F" w14:textId="1F72D997" w:rsidR="00C57253" w:rsidRPr="000A3709" w:rsidRDefault="00C57253" w:rsidP="00C57253">
            <w:pPr>
              <w:rPr>
                <w:rFonts w:cstheme="minorHAnsi"/>
                <w:sz w:val="14"/>
                <w:szCs w:val="14"/>
              </w:rPr>
            </w:pPr>
            <w:r w:rsidRPr="000A3709">
              <w:rPr>
                <w:rFonts w:cstheme="minorHAnsi"/>
                <w:sz w:val="14"/>
                <w:szCs w:val="14"/>
              </w:rPr>
              <w:t>FFA Supervised Agriculture Experience (SAE)</w:t>
            </w:r>
          </w:p>
        </w:tc>
      </w:tr>
    </w:tbl>
    <w:p w14:paraId="091C126A" w14:textId="3CE679F2"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4C70EC10" w:rsidR="00EB441B" w:rsidRPr="003F6E9D" w:rsidRDefault="00C57253" w:rsidP="00EB441B">
      <w:pPr>
        <w:shd w:val="clear" w:color="auto" w:fill="008080"/>
        <w:spacing w:after="0" w:line="240" w:lineRule="auto"/>
        <w:rPr>
          <w:b/>
          <w:bCs/>
          <w:color w:val="FFFFFF" w:themeColor="background1"/>
          <w:sz w:val="18"/>
          <w:szCs w:val="18"/>
        </w:rPr>
      </w:pPr>
      <w:r w:rsidRPr="00C57253">
        <w:rPr>
          <w:b/>
          <w:bCs/>
          <w:color w:val="FFFFFF" w:themeColor="background1"/>
          <w:sz w:val="18"/>
          <w:szCs w:val="18"/>
        </w:rPr>
        <w:t>The Plant Science program of study focuses on the science, research, and business of plants and other living organisms. It teaches students how to apply biology and life science to real-world life processes of plants and vegetation, either in laboratories or in the field.</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2C2E6733">
            <wp:simplePos x="0" y="0"/>
            <wp:positionH relativeFrom="column">
              <wp:posOffset>18415</wp:posOffset>
            </wp:positionH>
            <wp:positionV relativeFrom="paragraph">
              <wp:posOffset>177003</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7ADF8C3C" w:rsidR="00315392" w:rsidRPr="003F6E9D" w:rsidRDefault="002267BB" w:rsidP="00EB441B">
      <w:pPr>
        <w:shd w:val="clear" w:color="auto" w:fill="008080"/>
        <w:spacing w:after="0" w:line="240" w:lineRule="auto"/>
        <w:rPr>
          <w:b/>
          <w:bCs/>
          <w:color w:val="FFFFFF" w:themeColor="background1"/>
          <w:sz w:val="18"/>
          <w:szCs w:val="18"/>
        </w:rPr>
      </w:pPr>
      <w:r w:rsidRPr="002267BB">
        <w:rPr>
          <w:b/>
          <w:bCs/>
          <w:color w:val="FFFFFF" w:themeColor="background1"/>
          <w:sz w:val="18"/>
          <w:szCs w:val="18"/>
        </w:rPr>
        <w:t>The Agriculture, Food, and Natural Resources (AFNR) Career Cluster focuses on the essential elements of life—food, water, land, and air.</w:t>
      </w:r>
      <w:r>
        <w:rPr>
          <w:b/>
          <w:bCs/>
          <w:color w:val="FFFFFF" w:themeColor="background1"/>
          <w:sz w:val="18"/>
          <w:szCs w:val="18"/>
        </w:rPr>
        <w:t xml:space="preserve"> </w:t>
      </w:r>
      <w:r w:rsidRPr="002267BB">
        <w:rPr>
          <w:b/>
          <w:bCs/>
          <w:color w:val="FFFFFF" w:themeColor="background1"/>
          <w:sz w:val="18"/>
          <w:szCs w:val="18"/>
        </w:rPr>
        <w:t>This career cluster includes a diverse spectrum of occupations, ranging from farmer, rancher, and veterinarian to geologist, land</w:t>
      </w:r>
      <w:r>
        <w:rPr>
          <w:b/>
          <w:bCs/>
          <w:color w:val="FFFFFF" w:themeColor="background1"/>
          <w:sz w:val="18"/>
          <w:szCs w:val="18"/>
        </w:rPr>
        <w:t xml:space="preserve"> c</w:t>
      </w:r>
      <w:r w:rsidRPr="002267BB">
        <w:rPr>
          <w:b/>
          <w:bCs/>
          <w:color w:val="FFFFFF" w:themeColor="background1"/>
          <w:sz w:val="18"/>
          <w:szCs w:val="18"/>
        </w:rPr>
        <w:t>onservationist, and florist. It also includes non-traditional agricultural occupations like wind energy, solar energy, and oil and gas production.</w:t>
      </w:r>
    </w:p>
    <w:p w14:paraId="3296B285" w14:textId="77777777" w:rsidR="003F6E9D" w:rsidRDefault="003F6E9D" w:rsidP="00FD76CD">
      <w:pPr>
        <w:spacing w:after="0" w:line="240" w:lineRule="auto"/>
      </w:pPr>
    </w:p>
    <w:p w14:paraId="1CD8FF0A" w14:textId="1BD0772E" w:rsidR="000C7FD2" w:rsidRPr="000A3709" w:rsidRDefault="004F3C33" w:rsidP="00FD76CD">
      <w:pPr>
        <w:spacing w:after="0" w:line="240" w:lineRule="auto"/>
        <w:rPr>
          <w:sz w:val="18"/>
          <w:szCs w:val="18"/>
        </w:rPr>
      </w:pPr>
      <w:r w:rsidRPr="000A3709">
        <w:rPr>
          <w:noProof/>
          <w:sz w:val="18"/>
          <w:szCs w:val="18"/>
        </w:rPr>
        <w:drawing>
          <wp:anchor distT="0" distB="0" distL="114300" distR="114300" simplePos="0" relativeHeight="251661312" behindDoc="1" locked="0" layoutInCell="1" allowOverlap="1" wp14:anchorId="52C7B3BC" wp14:editId="2907D2CA">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C57253" w:rsidRPr="000A3709">
        <w:rPr>
          <w:noProof/>
          <w:sz w:val="18"/>
          <w:szCs w:val="18"/>
        </w:rPr>
        <w:t xml:space="preserve">Successful completion of the Plant Science program of study will fulfill requirements of a Business and Industry endorsement or STEM endorsement if the math and science requirements are met. </w:t>
      </w:r>
      <w:r w:rsidR="000A3709" w:rsidRPr="000A3709">
        <w:rPr>
          <w:noProof/>
          <w:sz w:val="18"/>
          <w:szCs w:val="18"/>
        </w:rPr>
        <w:t>Revised -</w:t>
      </w:r>
      <w:r w:rsidR="00C57253" w:rsidRPr="000A3709">
        <w:rPr>
          <w:noProof/>
          <w:sz w:val="18"/>
          <w:szCs w:val="18"/>
        </w:rPr>
        <w:t xml:space="preserve"> July 2020</w:t>
      </w:r>
      <w:r w:rsidR="000C7FD2" w:rsidRPr="000A3709">
        <w:rPr>
          <w:sz w:val="18"/>
          <w:szCs w:val="18"/>
        </w:rPr>
        <w:br w:type="page"/>
      </w:r>
    </w:p>
    <w:p w14:paraId="68196229" w14:textId="726AE00B" w:rsidR="00DE596B" w:rsidRPr="00002F4C" w:rsidRDefault="00EF30C0" w:rsidP="00002F4C">
      <w:pPr>
        <w:pStyle w:val="Heading2"/>
      </w:pPr>
      <w:r w:rsidRPr="00002F4C">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2B1BA8">
        <w:trPr>
          <w:tblHeader/>
        </w:trPr>
        <w:tc>
          <w:tcPr>
            <w:tcW w:w="2688" w:type="dxa"/>
            <w:shd w:val="clear" w:color="auto" w:fill="008080"/>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008080"/>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008080"/>
            <w:vAlign w:val="center"/>
          </w:tcPr>
          <w:p w14:paraId="17A3E61C" w14:textId="1309496E" w:rsidR="006E0F38" w:rsidRDefault="00AA0EB7" w:rsidP="00AA0EB7">
            <w:pPr>
              <w:jc w:val="center"/>
              <w:rPr>
                <w:b/>
                <w:bCs/>
                <w:color w:val="FFFFFF" w:themeColor="background1"/>
              </w:rPr>
            </w:pPr>
            <w:r>
              <w:rPr>
                <w:b/>
                <w:bCs/>
                <w:color w:val="FFFFFF" w:themeColor="background1"/>
              </w:rPr>
              <w:t>PREREQUISIT</w:t>
            </w:r>
            <w:r w:rsidR="00A01D2C">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008080"/>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2B1BA8">
        <w:trPr>
          <w:trHeight w:val="720"/>
        </w:trPr>
        <w:tc>
          <w:tcPr>
            <w:tcW w:w="2688" w:type="dxa"/>
            <w:shd w:val="clear" w:color="auto" w:fill="E7E6E6" w:themeFill="background2"/>
            <w:vAlign w:val="center"/>
          </w:tcPr>
          <w:p w14:paraId="27AB5F8B" w14:textId="1A87F6A2" w:rsidR="006E0F38" w:rsidRDefault="00ED7169" w:rsidP="00FF003E">
            <w:pPr>
              <w:jc w:val="center"/>
            </w:pPr>
            <w:r w:rsidRPr="00ED7169">
              <w:t>Principles of Agriculture, Food, and Natural Resources</w:t>
            </w:r>
          </w:p>
        </w:tc>
        <w:tc>
          <w:tcPr>
            <w:tcW w:w="2683" w:type="dxa"/>
            <w:shd w:val="clear" w:color="auto" w:fill="E7E6E6" w:themeFill="background2"/>
            <w:vAlign w:val="center"/>
          </w:tcPr>
          <w:p w14:paraId="747D2F62" w14:textId="336F0016" w:rsidR="006E0F38" w:rsidRDefault="00714E88" w:rsidP="00FF003E">
            <w:pPr>
              <w:jc w:val="center"/>
            </w:pPr>
            <w:r w:rsidRPr="00714E88">
              <w:t>13000200 (1 credit)</w:t>
            </w:r>
          </w:p>
        </w:tc>
        <w:tc>
          <w:tcPr>
            <w:tcW w:w="2688" w:type="dxa"/>
            <w:shd w:val="clear" w:color="auto" w:fill="E7E6E6" w:themeFill="background2"/>
            <w:vAlign w:val="center"/>
          </w:tcPr>
          <w:p w14:paraId="018FC548" w14:textId="28EB7360" w:rsidR="006E0F38" w:rsidRDefault="00714E88" w:rsidP="00FF003E">
            <w:pPr>
              <w:jc w:val="center"/>
            </w:pPr>
            <w:r w:rsidRPr="00714E88">
              <w:t>None</w:t>
            </w:r>
          </w:p>
        </w:tc>
        <w:tc>
          <w:tcPr>
            <w:tcW w:w="2681" w:type="dxa"/>
            <w:shd w:val="clear" w:color="auto" w:fill="E7E6E6" w:themeFill="background2"/>
            <w:vAlign w:val="center"/>
          </w:tcPr>
          <w:p w14:paraId="0390063E" w14:textId="336EB0CC" w:rsidR="006E0F38" w:rsidRDefault="00714E88" w:rsidP="00FF003E">
            <w:pPr>
              <w:jc w:val="center"/>
            </w:pPr>
            <w:r w:rsidRPr="00714E88">
              <w:t>9-12</w:t>
            </w:r>
          </w:p>
        </w:tc>
      </w:tr>
      <w:tr w:rsidR="006E0F38" w14:paraId="61F9023C" w14:textId="77777777" w:rsidTr="002B1BA8">
        <w:trPr>
          <w:trHeight w:val="720"/>
        </w:trPr>
        <w:tc>
          <w:tcPr>
            <w:tcW w:w="2688" w:type="dxa"/>
            <w:shd w:val="clear" w:color="auto" w:fill="E7E6E6" w:themeFill="background2"/>
            <w:vAlign w:val="center"/>
          </w:tcPr>
          <w:p w14:paraId="3BECF383" w14:textId="3A4D4CAC" w:rsidR="006E0F38" w:rsidRDefault="00ED7169" w:rsidP="00FF003E">
            <w:pPr>
              <w:jc w:val="center"/>
            </w:pPr>
            <w:r w:rsidRPr="00ED7169">
              <w:t>Floral Design/Lab</w:t>
            </w:r>
          </w:p>
        </w:tc>
        <w:tc>
          <w:tcPr>
            <w:tcW w:w="2683" w:type="dxa"/>
            <w:shd w:val="clear" w:color="auto" w:fill="E7E6E6" w:themeFill="background2"/>
            <w:vAlign w:val="center"/>
          </w:tcPr>
          <w:p w14:paraId="21FA8609" w14:textId="77777777" w:rsidR="00714E88" w:rsidRDefault="00714E88" w:rsidP="00714E88">
            <w:pPr>
              <w:jc w:val="center"/>
            </w:pPr>
            <w:r>
              <w:t>13001800 (1 credit)</w:t>
            </w:r>
          </w:p>
          <w:p w14:paraId="0C46B492" w14:textId="22F4C430" w:rsidR="006E0F38" w:rsidRDefault="00714E88" w:rsidP="00714E88">
            <w:pPr>
              <w:jc w:val="center"/>
            </w:pPr>
            <w:r>
              <w:t>13001810 (2 credits)</w:t>
            </w:r>
          </w:p>
        </w:tc>
        <w:tc>
          <w:tcPr>
            <w:tcW w:w="2688" w:type="dxa"/>
            <w:shd w:val="clear" w:color="auto" w:fill="E7E6E6" w:themeFill="background2"/>
            <w:vAlign w:val="center"/>
          </w:tcPr>
          <w:p w14:paraId="0F89FF90" w14:textId="07EDA67C" w:rsidR="006E0F38" w:rsidRDefault="00714E88" w:rsidP="00FF003E">
            <w:pPr>
              <w:jc w:val="center"/>
            </w:pPr>
            <w:r w:rsidRPr="00714E88">
              <w:t>None</w:t>
            </w:r>
          </w:p>
        </w:tc>
        <w:tc>
          <w:tcPr>
            <w:tcW w:w="2681" w:type="dxa"/>
            <w:shd w:val="clear" w:color="auto" w:fill="E7E6E6" w:themeFill="background2"/>
            <w:vAlign w:val="center"/>
          </w:tcPr>
          <w:p w14:paraId="3C1DE578" w14:textId="31A3E36C" w:rsidR="006E0F38" w:rsidRDefault="00714E88" w:rsidP="00FF003E">
            <w:pPr>
              <w:jc w:val="center"/>
            </w:pPr>
            <w:r w:rsidRPr="00714E88">
              <w:t>9-12</w:t>
            </w:r>
          </w:p>
        </w:tc>
      </w:tr>
      <w:tr w:rsidR="006E0F38" w14:paraId="577CA1ED" w14:textId="77777777" w:rsidTr="002B1BA8">
        <w:trPr>
          <w:trHeight w:val="720"/>
        </w:trPr>
        <w:tc>
          <w:tcPr>
            <w:tcW w:w="2688" w:type="dxa"/>
            <w:shd w:val="clear" w:color="auto" w:fill="E7E6E6" w:themeFill="background2"/>
            <w:vAlign w:val="center"/>
          </w:tcPr>
          <w:p w14:paraId="4199C548" w14:textId="1520F92B" w:rsidR="006E0F38" w:rsidRDefault="00ED7169" w:rsidP="00FF003E">
            <w:pPr>
              <w:jc w:val="center"/>
            </w:pPr>
            <w:r w:rsidRPr="00ED7169">
              <w:t>Horticultural Science/Lab</w:t>
            </w:r>
          </w:p>
        </w:tc>
        <w:tc>
          <w:tcPr>
            <w:tcW w:w="2683" w:type="dxa"/>
            <w:shd w:val="clear" w:color="auto" w:fill="E7E6E6" w:themeFill="background2"/>
            <w:vAlign w:val="center"/>
          </w:tcPr>
          <w:p w14:paraId="7465FB75" w14:textId="77777777" w:rsidR="00714E88" w:rsidRDefault="00714E88" w:rsidP="00714E88">
            <w:pPr>
              <w:jc w:val="center"/>
            </w:pPr>
            <w:r>
              <w:t>13002000 (1 credit)</w:t>
            </w:r>
          </w:p>
          <w:p w14:paraId="433236F2" w14:textId="076CA20E" w:rsidR="006E0F38" w:rsidRDefault="00714E88" w:rsidP="00714E88">
            <w:pPr>
              <w:jc w:val="center"/>
            </w:pPr>
            <w:r>
              <w:t>13002010 (2 credits)</w:t>
            </w:r>
          </w:p>
        </w:tc>
        <w:tc>
          <w:tcPr>
            <w:tcW w:w="2688" w:type="dxa"/>
            <w:shd w:val="clear" w:color="auto" w:fill="E7E6E6" w:themeFill="background2"/>
            <w:vAlign w:val="center"/>
          </w:tcPr>
          <w:p w14:paraId="7872A8F1" w14:textId="4DA656A9" w:rsidR="006E0F38" w:rsidRDefault="00714E88" w:rsidP="00FF003E">
            <w:pPr>
              <w:jc w:val="center"/>
            </w:pPr>
            <w:r w:rsidRPr="00714E88">
              <w:t>None</w:t>
            </w:r>
          </w:p>
        </w:tc>
        <w:tc>
          <w:tcPr>
            <w:tcW w:w="2681" w:type="dxa"/>
            <w:shd w:val="clear" w:color="auto" w:fill="E7E6E6" w:themeFill="background2"/>
            <w:vAlign w:val="center"/>
          </w:tcPr>
          <w:p w14:paraId="61C82D3F" w14:textId="7672C710" w:rsidR="006E0F38" w:rsidRDefault="00714E88" w:rsidP="00FF003E">
            <w:pPr>
              <w:jc w:val="center"/>
            </w:pPr>
            <w:r w:rsidRPr="00714E88">
              <w:t>10-12</w:t>
            </w:r>
          </w:p>
        </w:tc>
      </w:tr>
      <w:tr w:rsidR="006E0F38" w14:paraId="49138B16" w14:textId="77777777" w:rsidTr="002B1BA8">
        <w:trPr>
          <w:trHeight w:val="720"/>
        </w:trPr>
        <w:tc>
          <w:tcPr>
            <w:tcW w:w="2688" w:type="dxa"/>
            <w:shd w:val="clear" w:color="auto" w:fill="E7E6E6" w:themeFill="background2"/>
            <w:vAlign w:val="center"/>
          </w:tcPr>
          <w:p w14:paraId="1CD1DA73" w14:textId="753BD7E9" w:rsidR="006E0F38" w:rsidRDefault="00ED7169" w:rsidP="00FF003E">
            <w:pPr>
              <w:jc w:val="center"/>
            </w:pPr>
            <w:r w:rsidRPr="00ED7169">
              <w:t>Advanced Floral Design</w:t>
            </w:r>
          </w:p>
        </w:tc>
        <w:tc>
          <w:tcPr>
            <w:tcW w:w="2683" w:type="dxa"/>
            <w:shd w:val="clear" w:color="auto" w:fill="E7E6E6" w:themeFill="background2"/>
            <w:vAlign w:val="center"/>
          </w:tcPr>
          <w:p w14:paraId="39B621B4" w14:textId="74678377" w:rsidR="006E0F38" w:rsidRDefault="00714E88" w:rsidP="00FF003E">
            <w:pPr>
              <w:jc w:val="center"/>
            </w:pPr>
            <w:r w:rsidRPr="00714E88">
              <w:t>N1300270 (1 credit)</w:t>
            </w:r>
          </w:p>
        </w:tc>
        <w:tc>
          <w:tcPr>
            <w:tcW w:w="2688" w:type="dxa"/>
            <w:shd w:val="clear" w:color="auto" w:fill="E7E6E6" w:themeFill="background2"/>
            <w:vAlign w:val="center"/>
          </w:tcPr>
          <w:p w14:paraId="1B37CB83" w14:textId="3D08B7B8" w:rsidR="006E0F38" w:rsidRDefault="00714E88" w:rsidP="00FF003E">
            <w:pPr>
              <w:jc w:val="center"/>
            </w:pPr>
            <w:r w:rsidRPr="00714E88">
              <w:t>PREQ: Floral Design</w:t>
            </w:r>
          </w:p>
        </w:tc>
        <w:tc>
          <w:tcPr>
            <w:tcW w:w="2681" w:type="dxa"/>
            <w:shd w:val="clear" w:color="auto" w:fill="E7E6E6" w:themeFill="background2"/>
            <w:vAlign w:val="center"/>
          </w:tcPr>
          <w:p w14:paraId="46872141" w14:textId="545D6687" w:rsidR="006E0F38" w:rsidRDefault="00714E88" w:rsidP="00FF003E">
            <w:pPr>
              <w:jc w:val="center"/>
            </w:pPr>
            <w:r w:rsidRPr="00714E88">
              <w:t>11-12</w:t>
            </w:r>
          </w:p>
        </w:tc>
      </w:tr>
      <w:tr w:rsidR="006E0F38" w14:paraId="067BD9E5" w14:textId="77777777" w:rsidTr="002B1BA8">
        <w:trPr>
          <w:trHeight w:val="720"/>
        </w:trPr>
        <w:tc>
          <w:tcPr>
            <w:tcW w:w="2688" w:type="dxa"/>
            <w:shd w:val="clear" w:color="auto" w:fill="E7E6E6" w:themeFill="background2"/>
            <w:vAlign w:val="center"/>
          </w:tcPr>
          <w:p w14:paraId="666AE917" w14:textId="2D7AF7FF" w:rsidR="006E0F38" w:rsidRDefault="00ED7169" w:rsidP="00FF003E">
            <w:pPr>
              <w:jc w:val="center"/>
            </w:pPr>
            <w:r w:rsidRPr="00ED7169">
              <w:t>Greenhouse Operation and Production/Lab</w:t>
            </w:r>
          </w:p>
        </w:tc>
        <w:tc>
          <w:tcPr>
            <w:tcW w:w="2683" w:type="dxa"/>
            <w:shd w:val="clear" w:color="auto" w:fill="E7E6E6" w:themeFill="background2"/>
            <w:vAlign w:val="center"/>
          </w:tcPr>
          <w:p w14:paraId="7D51E64D" w14:textId="77777777" w:rsidR="00714E88" w:rsidRDefault="00714E88" w:rsidP="00714E88">
            <w:pPr>
              <w:jc w:val="center"/>
            </w:pPr>
            <w:r>
              <w:t>13002050 (1 credit)</w:t>
            </w:r>
          </w:p>
          <w:p w14:paraId="2E7CF445" w14:textId="49FD19C0" w:rsidR="006E0F38" w:rsidRDefault="00714E88" w:rsidP="00714E88">
            <w:pPr>
              <w:jc w:val="center"/>
            </w:pPr>
            <w:r>
              <w:t>13002060 (2 credits)</w:t>
            </w:r>
          </w:p>
        </w:tc>
        <w:tc>
          <w:tcPr>
            <w:tcW w:w="2688" w:type="dxa"/>
            <w:shd w:val="clear" w:color="auto" w:fill="E7E6E6" w:themeFill="background2"/>
            <w:vAlign w:val="center"/>
          </w:tcPr>
          <w:p w14:paraId="0AB3B78A" w14:textId="134F064E" w:rsidR="006E0F38" w:rsidRDefault="00714E88" w:rsidP="00FF003E">
            <w:pPr>
              <w:jc w:val="center"/>
            </w:pPr>
            <w:r w:rsidRPr="00714E88">
              <w:t>None</w:t>
            </w:r>
          </w:p>
        </w:tc>
        <w:tc>
          <w:tcPr>
            <w:tcW w:w="2681" w:type="dxa"/>
            <w:shd w:val="clear" w:color="auto" w:fill="E7E6E6" w:themeFill="background2"/>
            <w:vAlign w:val="center"/>
          </w:tcPr>
          <w:p w14:paraId="2B94CCA7" w14:textId="58D2CCAF" w:rsidR="006E0F38" w:rsidRDefault="00714E88" w:rsidP="00FF003E">
            <w:pPr>
              <w:jc w:val="center"/>
            </w:pPr>
            <w:r w:rsidRPr="00714E88">
              <w:t>10-12</w:t>
            </w:r>
          </w:p>
        </w:tc>
      </w:tr>
    </w:tbl>
    <w:p w14:paraId="6B1A59E1" w14:textId="3D121D8E" w:rsidR="00EF30C0" w:rsidRDefault="00EF30C0" w:rsidP="00EF30C0">
      <w:pPr>
        <w:spacing w:after="0" w:line="240" w:lineRule="auto"/>
        <w:jc w:val="center"/>
      </w:pPr>
    </w:p>
    <w:p w14:paraId="188A9E94" w14:textId="7AFCB93A" w:rsidR="006E0F38" w:rsidRDefault="00E06C13" w:rsidP="000A3709">
      <w:pPr>
        <w:spacing w:after="0" w:line="240" w:lineRule="auto"/>
        <w:jc w:val="center"/>
      </w:pPr>
      <w:r>
        <w:t xml:space="preserve">FOR ADDITIONAL INFORMATION ON THE </w:t>
      </w:r>
      <w:r w:rsidR="00315392">
        <w:t>AGRICULTURE, FOOD, AND NATURAL RESOURCE</w:t>
      </w:r>
      <w:r>
        <w:t xml:space="preserve"> CAREER CLUSTER, PLEASE CONTACT:</w:t>
      </w:r>
      <w:r>
        <w:br/>
      </w:r>
      <w:r w:rsidR="00315392">
        <w:t>Les Hudson | Les.Hudson@tea.texas.gov</w:t>
      </w:r>
    </w:p>
    <w:p w14:paraId="7B7A7A3E" w14:textId="01CFB2A7" w:rsidR="00E06C13" w:rsidRDefault="00446E57" w:rsidP="00E06C13">
      <w:pPr>
        <w:spacing w:after="0" w:line="240" w:lineRule="auto"/>
        <w:jc w:val="center"/>
        <w:rPr>
          <w:rStyle w:val="Hyperlink"/>
        </w:rPr>
      </w:pPr>
      <w:hyperlink r:id="rId12" w:history="1">
        <w:r w:rsidR="00E06C13" w:rsidRPr="00E06C13">
          <w:rPr>
            <w:rStyle w:val="Hyperlink"/>
          </w:rPr>
          <w:t>https://tea.texas.gov/cte</w:t>
        </w:r>
      </w:hyperlink>
    </w:p>
    <w:p w14:paraId="18055EE7" w14:textId="21167A2C" w:rsidR="00FE3DEB" w:rsidRDefault="00FE3DEB" w:rsidP="00E06C13">
      <w:pPr>
        <w:spacing w:after="0" w:line="240" w:lineRule="auto"/>
        <w:jc w:val="center"/>
        <w:rPr>
          <w:rStyle w:val="Hyperlink"/>
        </w:rPr>
      </w:pPr>
    </w:p>
    <w:p w14:paraId="7659A194" w14:textId="226D0539" w:rsidR="00FE3DEB" w:rsidRDefault="00FE3DEB" w:rsidP="00FE3DEB">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sectPr w:rsidR="00FE3DEB"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5A7A" w14:textId="77777777" w:rsidR="00831775" w:rsidRDefault="00831775" w:rsidP="00DE596B">
      <w:pPr>
        <w:spacing w:after="0" w:line="240" w:lineRule="auto"/>
      </w:pPr>
      <w:r>
        <w:separator/>
      </w:r>
    </w:p>
  </w:endnote>
  <w:endnote w:type="continuationSeparator" w:id="0">
    <w:p w14:paraId="61198473" w14:textId="77777777" w:rsidR="00831775" w:rsidRDefault="00831775"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868C" w14:textId="77777777" w:rsidR="00831775" w:rsidRDefault="00831775" w:rsidP="00DE596B">
      <w:pPr>
        <w:spacing w:after="0" w:line="240" w:lineRule="auto"/>
      </w:pPr>
      <w:r>
        <w:separator/>
      </w:r>
    </w:p>
  </w:footnote>
  <w:footnote w:type="continuationSeparator" w:id="0">
    <w:p w14:paraId="70FF4A5A" w14:textId="77777777" w:rsidR="00831775" w:rsidRDefault="00831775"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02F4C"/>
    <w:rsid w:val="00034E83"/>
    <w:rsid w:val="0004757A"/>
    <w:rsid w:val="0007067F"/>
    <w:rsid w:val="000A3709"/>
    <w:rsid w:val="000B27FA"/>
    <w:rsid w:val="000C347A"/>
    <w:rsid w:val="000C7FD2"/>
    <w:rsid w:val="000D742B"/>
    <w:rsid w:val="001175D4"/>
    <w:rsid w:val="001D1CE3"/>
    <w:rsid w:val="001D3963"/>
    <w:rsid w:val="002267BB"/>
    <w:rsid w:val="00265226"/>
    <w:rsid w:val="002B1BA8"/>
    <w:rsid w:val="002C1870"/>
    <w:rsid w:val="002E28B8"/>
    <w:rsid w:val="00314988"/>
    <w:rsid w:val="00315392"/>
    <w:rsid w:val="003506C4"/>
    <w:rsid w:val="00364924"/>
    <w:rsid w:val="00365F0C"/>
    <w:rsid w:val="003B7017"/>
    <w:rsid w:val="003F10FE"/>
    <w:rsid w:val="003F6E9D"/>
    <w:rsid w:val="00402F9B"/>
    <w:rsid w:val="00411847"/>
    <w:rsid w:val="00426FE5"/>
    <w:rsid w:val="00446E57"/>
    <w:rsid w:val="004669E9"/>
    <w:rsid w:val="00496EE7"/>
    <w:rsid w:val="004D004A"/>
    <w:rsid w:val="004E7F3F"/>
    <w:rsid w:val="004F3C33"/>
    <w:rsid w:val="005230AD"/>
    <w:rsid w:val="005C4FFE"/>
    <w:rsid w:val="005E78B8"/>
    <w:rsid w:val="00632B23"/>
    <w:rsid w:val="00637555"/>
    <w:rsid w:val="006639A7"/>
    <w:rsid w:val="006C7ADF"/>
    <w:rsid w:val="006E0F38"/>
    <w:rsid w:val="006F359E"/>
    <w:rsid w:val="00714E88"/>
    <w:rsid w:val="00734E1C"/>
    <w:rsid w:val="00782842"/>
    <w:rsid w:val="007C015B"/>
    <w:rsid w:val="007C6415"/>
    <w:rsid w:val="007E44AA"/>
    <w:rsid w:val="00831775"/>
    <w:rsid w:val="00853A3D"/>
    <w:rsid w:val="00871E2C"/>
    <w:rsid w:val="0095332E"/>
    <w:rsid w:val="009B05B8"/>
    <w:rsid w:val="009C2E5E"/>
    <w:rsid w:val="009D0ECE"/>
    <w:rsid w:val="009F29FB"/>
    <w:rsid w:val="00A01D2C"/>
    <w:rsid w:val="00A50732"/>
    <w:rsid w:val="00A82C7A"/>
    <w:rsid w:val="00A86EAE"/>
    <w:rsid w:val="00A9422D"/>
    <w:rsid w:val="00A953B5"/>
    <w:rsid w:val="00AA0EB7"/>
    <w:rsid w:val="00AF6C95"/>
    <w:rsid w:val="00B02684"/>
    <w:rsid w:val="00B044F9"/>
    <w:rsid w:val="00B704D3"/>
    <w:rsid w:val="00B96066"/>
    <w:rsid w:val="00BE5468"/>
    <w:rsid w:val="00C11E8A"/>
    <w:rsid w:val="00C302DD"/>
    <w:rsid w:val="00C57253"/>
    <w:rsid w:val="00C83C58"/>
    <w:rsid w:val="00CA14AA"/>
    <w:rsid w:val="00CA385E"/>
    <w:rsid w:val="00CA623A"/>
    <w:rsid w:val="00CC0FC7"/>
    <w:rsid w:val="00CD716E"/>
    <w:rsid w:val="00D04F8F"/>
    <w:rsid w:val="00D416E7"/>
    <w:rsid w:val="00DB1526"/>
    <w:rsid w:val="00DE596B"/>
    <w:rsid w:val="00DF1389"/>
    <w:rsid w:val="00E06C13"/>
    <w:rsid w:val="00EB441B"/>
    <w:rsid w:val="00ED7169"/>
    <w:rsid w:val="00EE052D"/>
    <w:rsid w:val="00EF30C0"/>
    <w:rsid w:val="00F6694F"/>
    <w:rsid w:val="00F831E3"/>
    <w:rsid w:val="00F84CB2"/>
    <w:rsid w:val="00F911A9"/>
    <w:rsid w:val="00FD76CD"/>
    <w:rsid w:val="00FE3DEB"/>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F4C"/>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002F4C"/>
    <w:pPr>
      <w:shd w:val="clear" w:color="auto" w:fill="008080"/>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paragraph" w:styleId="BalloonText">
    <w:name w:val="Balloon Text"/>
    <w:basedOn w:val="Normal"/>
    <w:link w:val="BalloonTextChar"/>
    <w:uiPriority w:val="99"/>
    <w:semiHidden/>
    <w:unhideWhenUsed/>
    <w:rsid w:val="00853A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3A3D"/>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2F4C"/>
    <w:rPr>
      <w:color w:val="FFFFFF" w:themeColor="background1"/>
      <w:sz w:val="6"/>
      <w:szCs w:val="6"/>
    </w:rPr>
  </w:style>
  <w:style w:type="character" w:customStyle="1" w:styleId="Heading2Char">
    <w:name w:val="Heading 2 Char"/>
    <w:basedOn w:val="DefaultParagraphFont"/>
    <w:link w:val="Heading2"/>
    <w:uiPriority w:val="9"/>
    <w:rsid w:val="00002F4C"/>
    <w:rPr>
      <w:b/>
      <w:bCs/>
      <w:color w:val="FFFFFF" w:themeColor="background1"/>
      <w:sz w:val="72"/>
      <w:szCs w:val="72"/>
      <w:shd w:val="clear" w:color="auto" w:fil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ea.texas.gov/c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0" ma:contentTypeDescription="Create a new document." ma:contentTypeScope="" ma:versionID="66335f9a57ad4d8b5ddb214522ec7cf1">
  <xsd:schema xmlns:xsd="http://www.w3.org/2001/XMLSchema" xmlns:xs="http://www.w3.org/2001/XMLSchema" xmlns:p="http://schemas.microsoft.com/office/2006/metadata/properties" xmlns:ns3="c9d1e92c-71c9-4571-90c0-814e5465c415" targetNamespace="http://schemas.microsoft.com/office/2006/metadata/properties" ma:root="true" ma:fieldsID="c753db477349098b774087e65b7daa0b" ns3:_="">
    <xsd:import namespace="c9d1e92c-71c9-4571-90c0-814e5465c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197C6-8239-4384-9347-3130EA8B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FB1F1-BD9C-49BC-A5B6-68C8DCECFCE1}">
  <ds:schemaRefs>
    <ds:schemaRef ds:uri="http://schemas.microsoft.com/office/2006/documentManagement/types"/>
    <ds:schemaRef ds:uri="http://schemas.microsoft.com/office/infopath/2007/PartnerControls"/>
    <ds:schemaRef ds:uri="c9d1e92c-71c9-4571-90c0-814e5465c41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2F3AC3-0BE5-4D87-BCEC-5D388E49C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Statewide Program of Study: Plant Science; Agriculture, Food, and Natural Resources Career Cluster</vt:lpstr>
    </vt:vector>
  </TitlesOfParts>
  <Manager/>
  <Company/>
  <LinksUpToDate>false</LinksUpToDate>
  <CharactersWithSpaces>4963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Plant Science; Agriculture, Food, and Natural Resources Career Cluster</dc:title>
  <dc:subject/>
  <dc:creator>Smith, Steve</dc:creator>
  <cp:keywords/>
  <dc:description/>
  <cp:lastModifiedBy>Michelle Scheffler</cp:lastModifiedBy>
  <cp:revision>2</cp:revision>
  <dcterms:created xsi:type="dcterms:W3CDTF">2022-05-05T12:47:00Z</dcterms:created>
  <dcterms:modified xsi:type="dcterms:W3CDTF">2022-05-05T12:47:00Z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